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36"/>
          <w:szCs w:val="36"/>
          <w:u w:color="000000"/>
          <w:rtl w:val="0"/>
          <w:lang w:val="en-US"/>
        </w:rPr>
        <w:t>All-Event Liability Release Form 2025-6</w:t>
      </w:r>
    </w:p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(one form per family, please list all children on same form)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I understand that my child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(ren)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__________________________________, will be a participant in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youth activities with S1UMC YTH of Springville First United Methodist Church during the 2025-26 calendar year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I have reviewed the information about th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ese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event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and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their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activities and give my permission for my child to be involved in the activities of th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ese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event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I understand and agree that if my child has to return home early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from any event due to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disciplinary reasons, it will be at my expense and time. I understand that all reasonable safety precautions will be taken at all times by 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pringville First United Methodist Church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 its leaders, agents, and volunteers during the activities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of all events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I understand the possibility of unforeseen hazards and know the inherent possibility of risk of such activities and I agree not to claim 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pringville First United Methodist Church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and all personnel liable for damages, losses, diseases, or injuries incurred by my child and will indemnify 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pringville First United Methodist Church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and persons against such a claim by anyone else.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Parent/Guardian Name (PRINT)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_________________________________________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</w:rPr>
        <w:t>Parent/Guardian Signature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_____________________________________________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Parent/Guardian Phone #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_______________________________________________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Today's Date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